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867c408b4a44fd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9005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SLUNJ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738.534,85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813.844,85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848.195,99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816.896,17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109.661,14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3.051,32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3.282,42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112.943,56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3.381,26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w:t>
            </w:r>
          </w:p>
        </w:tc>
      </w:tr>
    </w:tbl>
    <w:p>
      <w:pPr>
        <w:spacing w:before="0" w:after="0"/>
      </w:pPr>
    </w:p>
    <w:p>
      <w:r>
        <w:t xml:space="preserve">U razdoblju od 1. siječnja do 30. lipnja 2026. prihodi poslovanja ostvareni su u iznosu od 813.844,85 EUR. Najznačajnije povećanje prihoda poslovanja ostvareno je od Ministarstva za plaće iz razloga što se plaća tijekom 2025. godine povećavala, odnosno rasla je osnovica.  Od osnivača imamo također povećane prihode za financiranje projektne dokumentacije kod izgradnje nove školske dvorane, te redovite rashode poslovanja. </w:t>
      </w:r>
    </w:p>
    <w:p>
      <w:r>
        <w:t xml:space="preserve">Rashodi poslovanja u razdoblju od 1. siječnja do 30. lipnja 2026. ostvareni su u iznosu od 816.896,17 EUR. Najznačajnije smanjenje rashoda evidentirano je na rashodima za zaposlene radi novog načina knjiženja plaća od prošle 2025. godine. Povećanje rashoda je na uslugama prijevoza učenika, intelektualnim uslugama, komunalnim uslugama te zdravstvene i veterinarske usluge. Najznačajnije smanjenje rashoda poslovanja bilježi se na rashodima kod plaća, stručnog usavršavanja, materijala za tekućeg investicijsko održavanje, usluga za tekuće investicijsko održavanje.</w:t>
      </w:r>
    </w:p>
    <w:p>
      <w:r>
        <w:t xml:space="preserve">U razdoblju od 1. siječnja do 30. lipnja 2026. kapitalni prihodi ostvareni su u iznosu od 8.721,97 EUR. To su prihodi od prodaje školskih stanova koji se obročno otplaćuju već dugi niz godina. Povećanje prihoda kod nefinancijske imovine povećano je u odnosu na isto razdoblje prošle godine radi prodaje školskog kombi vozila. Vozilo smo prodali radi starosti i neisplativosti ulaganja u isto. Također smo prodali jednu malu zemljišnu parcelu. </w:t>
      </w:r>
    </w:p>
    <w:p>
      <w:r>
        <w:t xml:space="preserve">Rashodi za nabavu nefinancijske imovine u razdoblju od 1. siječnja do 30. lipnja 2026. ostvareni u iznosu od 9.051,91 EUR. Najveći dio je potrošen za opremanje školske kuhinje ( nova perilica posuđa ). Također smo kupili dio namještaja za učionice (nove klupe i stolice).</w:t>
      </w:r>
    </w:p>
    <w:p>
      <w:r>
        <w:t xml:space="preserve">U razdoblju od 1. siječnja do 30. lipnja 2026. ostvaren je manjak prihoda poslovanja u iznosu od 3.051,32 eura, manjak primitaka od nefinancijske imovine u iznosu od 329,94 EUR te manjak prihoda od financijske imovine u iznosu od 3.381,26 EUR slijedom čega je na kraju izvještajnog razdoblja ostvaren ukupan manjak prihoda i primitaka u iznosu od  80.656,63 EUR. Manjak prihoda i primitaka sastoji se najvećim djelom od plaće za zaposlene, te od rashoda za račune vezane uz lipanj 2026. koji još nisu dospjeli niti plaćeni.</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738.534,85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813.844,85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Iznos od 813.844,85 eura odnosi se na ukupne prihode poslovanja. To se odnosi na sredstva od Ministarstva znanosti i obrazovanja  za isplatu plaća i ostalih naknada za zaposlene (otpremnine, jubilarne nagrade te ostala materijalna prava). Prihode od osnivača, vlastite prihode te ostale prihode poslovanja školske ustanove. U odnosu na isto razdoblje prošle 2025. god. došlo je do povećanja zbog rasta plaća za zaposlene.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679.265,68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Iznos od 679.265,68 eura odnosi se na sredstva od Ministarstva znanosti i obrazovanja  za isplatu plaća i ostalih naknada za zaposlene (otpremnine, jubilarne nagrade te ostala materijalna prava), te Grada Slunja za određene potpore. Razlog pvećanja je rast osnovice za zaposlene.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618.840,28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679.265,68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Iznos od 679.265,68 eura odnosi se na sredstva od Ministarstva znanosti i obrazovanja  za isplatu plaća i ostalih naknada za zaposlene (otpremnine, jubilarne nagrade te ostala materijalna prava), te Grada Slunja za određene potpore. Razlog pvećanja je rast osnovice za zaposlene.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 uplaćen od strane ministarstva za PDS.</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w:t>
            </w:r>
          </w:p>
        </w:tc>
      </w:tr>
    </w:tbl>
    <w:p>
      <w:pPr>
        <w:spacing w:before="0" w:after="0"/>
      </w:pPr>
    </w:p>
    <w:p>
      <w:r>
        <w:t xml:space="preserve">Iznos od 17.095,50 eura odnosi se na uplate učenika produženog boravka. Iznos je na veći od prošle godine iz razloga što imamo povećan broj učenika korisnika produženog boravka te se od prošle školske godine računi šalju za mjesec unaprijed.</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w:t>
            </w:r>
          </w:p>
        </w:tc>
      </w:tr>
    </w:tbl>
    <w:p>
      <w:pPr>
        <w:spacing w:before="0" w:after="0"/>
      </w:pPr>
    </w:p>
    <w:p>
      <w:r>
        <w:t xml:space="preserve">Iznos od 17.095,50 eura odnosi se na uplate učenika produženog boravka. Iznos je na veći od prošle godine iz razloga što imamo povećan broj učenika korisnika produženog boravka te se od prošle školske godine računi šalju za mjesec unaprijed.</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w:t>
            </w:r>
          </w:p>
        </w:tc>
      </w:tr>
    </w:tbl>
    <w:p>
      <w:pPr>
        <w:spacing w:before="0" w:after="0"/>
      </w:pPr>
    </w:p>
    <w:p>
      <w:r>
        <w:t xml:space="preserve">Vlastiti prihodi su manji u odnosu na prošlu, 2025. godinu radi smanjenog interesa najma školske dvorane. Škola, vlastite prihode ostvaruje najmom dvorane, najmom učioničkog prostora te najmom školskih stanova. U izvještajnom razdoblju dobili smo donaciju pravnog subjekta, odnosno putničke agencije.</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w:t>
            </w:r>
          </w:p>
        </w:tc>
      </w:tr>
    </w:tbl>
    <w:p>
      <w:pPr>
        <w:spacing w:before="0" w:after="0"/>
      </w:pPr>
    </w:p>
    <w:p>
      <w:r>
        <w:t xml:space="preserve">Vlastiti prihodi su manji u odnosu na prošlu, 2025. godinu radi smanjenog interesa najma školske dvorane. Škola, vlastite prihode ostvaruje najmom dvorane, najmom učioničkog prostora te najmom školskih stanova.</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dobili smo donaciju pravnog subjekta, odnosno putničke agencije.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106.640,44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114.226,93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107,1</w:t>
            </w:r>
          </w:p>
        </w:tc>
      </w:tr>
    </w:tbl>
    <w:p>
      <w:pPr>
        <w:spacing w:before="0" w:after="0"/>
      </w:pPr>
    </w:p>
    <w:p>
      <w:r>
        <w:t xml:space="preserve">Prihodi iz nadležnog proračuna za financiranje redovne djelatnosti proračunskih korisnika, dobivena su od osnivača, odnosno Karlovačke županije u ukupnom iznosu od 113.462,48 eura te su u cijelosti namjenski utrošena.  Uplaćen kapitalni prihod 764,45 eura od strane osnivača u izvještajnom razdoblju 1.1.-30.6.2026. godine koji je namjenski utrošen.</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106.640,44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113.462,48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r>
        <w:t xml:space="preserve">Prihodi iz nadležnog proračuna za financiranje redovne djelatnosti proračunskih korisnika, dobivena su od osnivača, odnosno Karlovačke županije u ukupnom iznosu od 113.462,48 eura te su u cijelosti namjenski utrošena.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Uplaćen kapitalni prihod 764,45 eura od strane osnivača u izvještajnom razdoblju 1.1.-30.6.2026. godine koji je namjenski utrošen.</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665.881,03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631.380,95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r>
        <w:t xml:space="preserve">Rashodi za zaposlene u iznosu od 631.380,95 eura odnose se na plaće, te materijalna prava radnika u 2026. godini.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32.828,90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Naknade troškova zaposlenima za prijevoz na posao i s posla, te službena putovanja u prvom i drugom tromjesječju 2026. godine iznose ukupno 34.994,74 eura. ŠIFRA 3211, službena putovanja, iznos 2.369,16 eura, a ŠIFRA 3212, prijevoz s posla na posao iznosi 32.211,38 eura. ŠIFRA 3213 u iznosu 211,20 eura odnosi se na stručno osposobljavanje djelatnika škole, te ŠIFRA 3214 u iznosu 203,00 eura za ostale naknade.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68.291,50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62.962,28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w:t>
            </w:r>
          </w:p>
        </w:tc>
      </w:tr>
    </w:tbl>
    <w:p>
      <w:pPr>
        <w:spacing w:before="0" w:after="0"/>
      </w:pPr>
    </w:p>
    <w:p>
      <w:r>
        <w:t xml:space="preserve">Rashodi za materijal i energiju u iznosu 62.962,28 eura manji su u odnosu na prošlu godinu. Najveće odstupanje je na ŠIFRI 3222 Uredski materijal i ostali materijalni rashodi iz razloga što je bilo puno zaliha iz 2026. godine. </w:t>
      </w:r>
    </w:p>
    <w:p>
      <w:r>
        <w:t xml:space="preserve">U odnosu na 2025. godinu na ostalim pozicijama nema značajnih promjena.</w:t>
      </w:r>
    </w:p>
    <w:p>
      <w:r>
        <w:t xml:space="preserv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79.423,97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86.587,55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U izvještajnom razdoblju 1.1.-30.6.2026. godine, iznos za usluge je ukupno 86.587,55  eura što je puno veće u odnosu na prošlo razdoblje u 2025. godini. Najveće odstupanje imamo na ŠIFRI 3231 radi povećanja prijevoza učenika u školu iz škole, imamo jednog učenika kojeg roditelj sam vozi u školu, a trošak prijevoza financira županija kao osnivač. Veliko smanjenje imamo na ŠIFRA 3232  Usluge za TIO radi manjeg ulaganja u popravke početkom 2026.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w:t>
            </w:r>
          </w:p>
        </w:tc>
      </w:tr>
    </w:tbl>
    <w:p>
      <w:pPr>
        <w:spacing w:before="0" w:after="0"/>
      </w:pPr>
    </w:p>
    <w:p>
      <w:r>
        <w:t xml:space="preserve">Ostali nespomenuti rashodi poslovanja iznose 301,19 eura što je manje u odnosu na isto razdoblje 2025. godine. Početkom ove godine nismo imali troškove reprezentacije kao u 2025.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w:t>
            </w:r>
          </w:p>
        </w:tc>
      </w:tr>
    </w:tbl>
    <w:p>
      <w:pPr>
        <w:spacing w:before="0" w:after="0"/>
      </w:pPr>
    </w:p>
    <w:p>
      <w:r>
        <w:t xml:space="preserve">Financijski rashodi, bankarske usluge i rashodi za zatezne kamate  u iznosu 29,46 eura. Razlog smanjenja u odnosu na prošlu 2025. godinu je što smo nemamo svoj žiro račun, pa iz tog razloga nemamo bankarskih usluga. Kod šifre kamata imamo povećanje rashoda u odnosu na prošlu 2025. godinu, dobavljači poput Podravke šalju zatezne kamate radi neplaćanja računa prehrane na vrijeme.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Rashod za nabavu higjenskih uložaka. U odnosu na prošlu 2025. godinu veći je iznos iz razloga što imamo veći broj djevojčica.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105.231,55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114.862,41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Najvećim dijelom se odnosi na potraživanja za plaću 6/2026.  te potraživanja za naknadu zbog nezapošljavanja invalida 6/2026. i dio računa za prehranu od ministarstva 5 i 6-2026.  Na toj stavci evidentiraju se sva potraživanja od nenadležnog proračuna. Na taj način stavka 96 objedinjena potraživanja prema nenadležnom proračunu koja proizilaze iz redovnog poslovanja ustanove.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1344,2</w:t>
            </w:r>
          </w:p>
        </w:tc>
      </w:tr>
    </w:tbl>
    <w:p>
      <w:pPr>
        <w:spacing w:before="0" w:after="0"/>
      </w:pPr>
    </w:p>
    <w:p>
      <w:r>
        <w:t xml:space="preserve">Prihodi od otkupa i prodaje stanova u iznosu od 8.721,97 eura. Prihodi su od otkupa stanova, prodaje školskog kombi vozila te prodaje manjeg zemljišta. U odnosu na prošlu godinu dosta veći, iz razloga prodaje školskog kombi vozila i prodaje zemljišta.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1073,3</w:t>
            </w:r>
          </w:p>
        </w:tc>
      </w:tr>
    </w:tbl>
    <w:p>
      <w:pPr>
        <w:spacing w:before="0" w:after="0"/>
      </w:pPr>
    </w:p>
    <w:p>
      <w:r>
        <w:t xml:space="preserve">Prihodi od otkupa i prodaje stanova u iznosu od 8.721,97 eura. Prihodi su od otkupa stanova, prodaje školskog kombi vozila te prodaje manjeg zemljišta. U odnosu na prošlu godinu dosta veći, iz razloga prodaje školskog kombi vozila i prodaje zemljišta.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w:t>
            </w:r>
          </w:p>
        </w:tc>
      </w:tr>
    </w:tbl>
    <w:p>
      <w:pPr>
        <w:spacing w:before="0" w:after="0"/>
      </w:pPr>
    </w:p>
    <w:p>
      <w:r>
        <w:t xml:space="preserve">Prihodi od otkupa i prodaje stanova u iznosu od 449,47 eura.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prijevoznih sredstava (šifre 7231 do 7234)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su od prodaje školskog kombi vozila i male zemllišne parcele u iznosu 6.515,00 eura.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w:t>
            </w:r>
          </w:p>
        </w:tc>
      </w:tr>
    </w:tbl>
    <w:p>
      <w:pPr>
        <w:spacing w:before="0" w:after="0"/>
      </w:pPr>
    </w:p>
    <w:p>
      <w:r>
        <w:t xml:space="preserve">Nabava opreme za školsku kuhinju i učionice u iznosu 8.287,46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210,8</w:t>
            </w:r>
          </w:p>
        </w:tc>
      </w:tr>
    </w:tbl>
    <w:p>
      <w:pPr>
        <w:spacing w:before="0" w:after="0"/>
      </w:pPr>
    </w:p>
    <w:p>
      <w:r>
        <w:t xml:space="preserve">Nabava opreme za školsku kuhinju i učionice u iznosu 8.287,46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w:t>
            </w:r>
          </w:p>
        </w:tc>
      </w:tr>
    </w:tbl>
    <w:p>
      <w:pPr>
        <w:spacing w:before="0" w:after="0"/>
      </w:pPr>
    </w:p>
    <w:p>
      <w:r>
        <w:t xml:space="preserve">Velik dio nefinancijske imovine financiran je od prihoda poslovanja.</w:t>
      </w:r>
    </w:p>
    <w:p>
      <w:r>
        <w:t xml:space="preserve">Prihodi od otkupa i prodaje stanova u iznosu od 8.721,97 eura. Prihodi su od otkupa stanova, prodaje školskog kombi vozila i manje zemljišne parcele. U odnosu na prošlu godinu dosta veći, iz razloga prodaje školskog kombi vozila i zemljišne parcele.</w:t>
      </w:r>
    </w:p>
    <w:p>
      <w:r>
        <w:t xml:space="preserve">Rashode za nabavu nefinancijske imovine početkom godine nismo imali.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Donošenjem novog Pravilnika o proračunskom računovodstvu i računskom planu (NN 158/2023) ukidanjem podskupine 193 u početnom stanju 01.01.2025. zatvorila se podskupina 193, a stanje se preneslo na skupinu 31. Sa danom 30.6.2026. proknjižena su potraživanja i obračunati prihodi na skupni 96, a vezano uz plaću 6/2026, te naknadu zbog nezapošljavanja kvote invalida, najam školsih stanova.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23.224,60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objedinjavanja pod jedinstveni račun Karlovačke županije s 30. rujna 2025. ukinut je žiroračun Osnovne škole Slunj te se iznos prenesenih sredstava prikazuje unutar skupine 92213</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77.275,37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razlikuje se od stanja 31.12.-2026. godine iz razloga što smo iznos od koji nam je uplaćen iz državnog proračuna 896,00 eura, i prenesen u 2026. godinu vratili u državni proračun radi nemogućnosti realizacije nabavke i edukacije za didaktički materijal.</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objedinjavanja pod jedinstveni račun Karlovačke županije s 30. rujna 2025. ukinut je žiroračun Osnovne škole Slunj te se iznos prenesenih sredstava prikazuje unutar podskupine 167.</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121.188,14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na početku, odnosno 1. siječnja 2026. koje iznose 121.188,14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131.223,98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obveza na kraju izvještajnog razdoblja, a odnose se na plaću za lipanj 2026. koja se isplaćuje u srpnju 2026., , naknadu zbog nezapošljavanje obvezne kvote invalida 6/2026 te, plaćanje računa koji su knjiženi na 30.6.2026. godine, te na obveze za povrat u proračun za bolovanje preko HZZO-a.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na šifri V007, odnose se na dospjele obveze (iznos 6.152,58 eura) neplaćenih računa za namirnice koje financira ministarstvo, prehrana učenika 5 i 6-2026.</w:t>
      </w:r>
    </w:p>
    <w:p/>
    <w:p>
      <w:pPr>
        <w:jc w:val="center"/>
        <w:pStyle w:val="Normal"/>
        <w:spacing w:line="240" w:lineRule="auto"/>
        <w:keepNext/>
      </w:pPr>
      <w:r>
        <w:rPr>
          <w:sz w:val="28"/>
          <w:rFonts w:ascii="Times New Roman" w:hAnsi="Times New Roman"/>
        </w:rPr>
        <w:t xml:space="preserve">Bilješka 36.</w:t>
      </w:r>
    </w:p>
    <w:p>
      <w:pPr>
        <w:jc w:val="both"/>
        <w:pStyle w:val="Normal"/>
        <w:spacing w:line="240" w:lineRule="auto"/>
      </w:pPr>
      <w:r>
        <w:rPr>
          <w:b/>
          <w:sz w:val="24"/>
          <w:rFonts w:ascii="Times New Roman" w:hAnsi="Times New Roman"/>
        </w:rPr>
        <w:t xml:space="preserve">EU izvještaj</w:t>
      </w:r>
    </w:p>
    <w:p>
      <w:r>
        <w:t xml:space="preserve">Izvještaj o EU sredstvima prikazuje podatke o ostvarenim prihodima i primitcima, rashodima i izdacima prema izvorima financiranja- nacionalno sufinanciranje i 561 europski socijalni fond plus u tekućem izvještajnom razdoblju. Unutar navedenih izvora financiranja prikazani su prihodi i rashodi za financiranje plaća pomoćnika u nastavi te ostalih materijalnih davanja za rad pomoćnika u nastavi.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2f61f68ee6148c2" /></Relationships>
</file>